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5" w:rsidRDefault="00031D30">
      <w:pPr>
        <w:spacing w:before="34"/>
        <w:ind w:right="109"/>
        <w:jc w:val="right"/>
        <w:rPr>
          <w:b/>
          <w:sz w:val="24"/>
        </w:rPr>
      </w:pPr>
      <w:r>
        <w:rPr>
          <w:b/>
          <w:color w:val="1F1F1F"/>
          <w:sz w:val="24"/>
        </w:rPr>
        <w:t>ANNEX</w:t>
      </w:r>
    </w:p>
    <w:p w:rsidR="00A91E55" w:rsidRDefault="00031D30">
      <w:pPr>
        <w:spacing w:before="146"/>
        <w:ind w:right="111"/>
        <w:jc w:val="right"/>
        <w:rPr>
          <w:b/>
          <w:sz w:val="24"/>
        </w:rPr>
      </w:pPr>
      <w:r>
        <w:rPr>
          <w:b/>
          <w:color w:val="1F1F1F"/>
          <w:sz w:val="24"/>
        </w:rPr>
        <w:t>16.03.2016</w:t>
      </w:r>
    </w:p>
    <w:p w:rsidR="00A91E55" w:rsidRDefault="00A91E55">
      <w:pPr>
        <w:pStyle w:val="Kehatekst"/>
        <w:rPr>
          <w:b/>
        </w:rPr>
      </w:pPr>
    </w:p>
    <w:p w:rsidR="00A91E55" w:rsidRDefault="00A91E55">
      <w:pPr>
        <w:pStyle w:val="Kehatekst"/>
        <w:rPr>
          <w:b/>
        </w:rPr>
      </w:pPr>
    </w:p>
    <w:p w:rsidR="00A91E55" w:rsidRDefault="00A91E55">
      <w:pPr>
        <w:pStyle w:val="Kehatekst"/>
        <w:spacing w:before="11"/>
        <w:rPr>
          <w:b/>
          <w:sz w:val="35"/>
        </w:rPr>
      </w:pPr>
    </w:p>
    <w:p w:rsidR="00A91E55" w:rsidRDefault="00031D30">
      <w:pPr>
        <w:pStyle w:val="Kehatekst"/>
        <w:tabs>
          <w:tab w:val="left" w:pos="9605"/>
        </w:tabs>
        <w:ind w:right="146"/>
        <w:jc w:val="right"/>
        <w:rPr>
          <w:rFonts w:ascii="Times New Roman"/>
        </w:rPr>
      </w:pPr>
      <w:r>
        <w:rPr>
          <w:color w:val="1F1F1F"/>
        </w:rPr>
        <w:t xml:space="preserve">COMPANY </w:t>
      </w:r>
      <w:r>
        <w:rPr>
          <w:rFonts w:ascii="Times New Roman"/>
          <w:color w:val="1F1F1F"/>
          <w:u w:val="single" w:color="1E1E1E"/>
        </w:rPr>
        <w:t xml:space="preserve"> </w:t>
      </w:r>
      <w:r>
        <w:rPr>
          <w:rFonts w:ascii="Times New Roman"/>
          <w:color w:val="1F1F1F"/>
          <w:u w:val="single" w:color="1E1E1E"/>
        </w:rPr>
        <w:tab/>
      </w:r>
    </w:p>
    <w:p w:rsidR="00A91E55" w:rsidRDefault="00A91E55">
      <w:pPr>
        <w:pStyle w:val="Kehatekst"/>
        <w:rPr>
          <w:rFonts w:ascii="Times New Roman"/>
          <w:sz w:val="20"/>
        </w:rPr>
      </w:pPr>
    </w:p>
    <w:p w:rsidR="00A91E55" w:rsidRDefault="00A91E55">
      <w:pPr>
        <w:pStyle w:val="Kehatekst"/>
        <w:spacing w:before="6"/>
        <w:rPr>
          <w:rFonts w:ascii="Times New Roman"/>
          <w:sz w:val="23"/>
        </w:rPr>
      </w:pPr>
    </w:p>
    <w:p w:rsidR="00A91E55" w:rsidRDefault="00031D30">
      <w:pPr>
        <w:tabs>
          <w:tab w:val="left" w:pos="2034"/>
          <w:tab w:val="left" w:pos="3384"/>
          <w:tab w:val="left" w:pos="4046"/>
        </w:tabs>
        <w:spacing w:before="85"/>
        <w:ind w:left="57"/>
        <w:jc w:val="center"/>
        <w:rPr>
          <w:rFonts w:ascii="Times New Roman" w:hAnsi="Times New Roman"/>
          <w:sz w:val="24"/>
        </w:rPr>
      </w:pPr>
      <w:r>
        <w:rPr>
          <w:b/>
          <w:color w:val="1F1F1F"/>
          <w:sz w:val="24"/>
        </w:rPr>
        <w:t>CERTIFICATE</w:t>
      </w:r>
      <w:r>
        <w:rPr>
          <w:b/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“</w:t>
      </w:r>
      <w:r>
        <w:rPr>
          <w:rFonts w:ascii="Times New Roman" w:hAnsi="Times New Roman"/>
          <w:color w:val="1F1F1F"/>
          <w:sz w:val="24"/>
          <w:u w:val="single" w:color="1E1E1E"/>
        </w:rPr>
        <w:tab/>
      </w:r>
      <w:r>
        <w:rPr>
          <w:color w:val="1F1F1F"/>
          <w:sz w:val="24"/>
        </w:rPr>
        <w:t>”</w:t>
      </w:r>
      <w:r>
        <w:rPr>
          <w:rFonts w:ascii="Times New Roman" w:hAnsi="Times New Roman"/>
          <w:color w:val="1F1F1F"/>
          <w:sz w:val="24"/>
          <w:u w:val="single" w:color="1E1E1E"/>
        </w:rPr>
        <w:tab/>
      </w:r>
      <w:r>
        <w:rPr>
          <w:color w:val="1F1F1F"/>
          <w:sz w:val="24"/>
        </w:rPr>
        <w:t>201</w:t>
      </w:r>
      <w:r>
        <w:rPr>
          <w:rFonts w:ascii="Times New Roman" w:hAnsi="Times New Roman"/>
          <w:color w:val="1F1F1F"/>
          <w:sz w:val="24"/>
          <w:u w:val="single" w:color="1E1E1E"/>
        </w:rPr>
        <w:t xml:space="preserve"> </w:t>
      </w:r>
      <w:r>
        <w:rPr>
          <w:rFonts w:ascii="Times New Roman" w:hAnsi="Times New Roman"/>
          <w:color w:val="1F1F1F"/>
          <w:sz w:val="24"/>
          <w:u w:val="single" w:color="1E1E1E"/>
        </w:rPr>
        <w:tab/>
      </w:r>
    </w:p>
    <w:p w:rsidR="00A91E55" w:rsidRDefault="00A91E55">
      <w:pPr>
        <w:pStyle w:val="Kehatekst"/>
        <w:rPr>
          <w:rFonts w:ascii="Times New Roman"/>
          <w:sz w:val="20"/>
        </w:rPr>
      </w:pPr>
    </w:p>
    <w:p w:rsidR="00A91E55" w:rsidRDefault="00A91E55">
      <w:pPr>
        <w:pStyle w:val="Kehatekst"/>
        <w:spacing w:before="6"/>
        <w:rPr>
          <w:rFonts w:ascii="Times New Roman"/>
          <w:sz w:val="26"/>
        </w:rPr>
      </w:pPr>
    </w:p>
    <w:p w:rsidR="00A91E55" w:rsidRDefault="00031D30">
      <w:pPr>
        <w:pStyle w:val="Kehatekst"/>
        <w:spacing w:before="51" w:line="360" w:lineRule="auto"/>
        <w:ind w:left="112" w:right="107"/>
        <w:jc w:val="both"/>
      </w:pPr>
      <w:proofErr w:type="spellStart"/>
      <w:r>
        <w:rPr>
          <w:color w:val="1F1F1F"/>
        </w:rPr>
        <w:t>According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regulation</w:t>
      </w:r>
      <w:proofErr w:type="spellEnd"/>
      <w:r>
        <w:rPr>
          <w:color w:val="1F1F1F"/>
        </w:rPr>
        <w:t xml:space="preserve"> I/10 </w:t>
      </w:r>
      <w:proofErr w:type="spellStart"/>
      <w:r>
        <w:rPr>
          <w:color w:val="1F1F1F"/>
        </w:rPr>
        <w:t>point</w:t>
      </w:r>
      <w:proofErr w:type="spellEnd"/>
      <w:r>
        <w:rPr>
          <w:color w:val="1F1F1F"/>
        </w:rPr>
        <w:t xml:space="preserve"> 2 of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Annex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</w:rPr>
        <w:t xml:space="preserve"> STCW </w:t>
      </w:r>
      <w:proofErr w:type="spellStart"/>
      <w:r>
        <w:rPr>
          <w:color w:val="1F1F1F"/>
        </w:rPr>
        <w:t>Convention</w:t>
      </w:r>
      <w:proofErr w:type="spellEnd"/>
      <w:r>
        <w:rPr>
          <w:color w:val="1F1F1F"/>
        </w:rPr>
        <w:t xml:space="preserve">, and </w:t>
      </w:r>
      <w:proofErr w:type="spellStart"/>
      <w:r>
        <w:rPr>
          <w:color w:val="1F1F1F"/>
        </w:rPr>
        <w:t>to</w:t>
      </w:r>
      <w:proofErr w:type="spellEnd"/>
      <w:r>
        <w:rPr>
          <w:color w:val="1F1F1F"/>
        </w:rPr>
        <w:t xml:space="preserve"> § 34 of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Regulation</w:t>
      </w:r>
      <w:proofErr w:type="spellEnd"/>
      <w:r>
        <w:rPr>
          <w:color w:val="1F1F1F"/>
          <w:spacing w:val="-5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Government</w:t>
      </w:r>
      <w:proofErr w:type="spellEnd"/>
      <w:r>
        <w:rPr>
          <w:color w:val="1F1F1F"/>
          <w:spacing w:val="-5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Republic</w:t>
      </w:r>
      <w:proofErr w:type="spellEnd"/>
      <w:r>
        <w:rPr>
          <w:color w:val="1F1F1F"/>
          <w:spacing w:val="-7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Estonia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20</w:t>
      </w:r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June</w:t>
      </w:r>
      <w:proofErr w:type="spellEnd"/>
      <w:r>
        <w:rPr>
          <w:color w:val="1F1F1F"/>
          <w:spacing w:val="-5"/>
        </w:rPr>
        <w:t xml:space="preserve"> </w:t>
      </w:r>
      <w:r>
        <w:rPr>
          <w:color w:val="1F1F1F"/>
        </w:rPr>
        <w:t>2013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No.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96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“</w:t>
      </w:r>
      <w:proofErr w:type="spellStart"/>
      <w:r>
        <w:rPr>
          <w:color w:val="1F1F1F"/>
        </w:rPr>
        <w:t>Requirements</w:t>
      </w:r>
      <w:proofErr w:type="spellEnd"/>
      <w:r>
        <w:rPr>
          <w:color w:val="1F1F1F"/>
          <w:spacing w:val="-6"/>
        </w:rPr>
        <w:t xml:space="preserve"> </w:t>
      </w:r>
      <w:proofErr w:type="spellStart"/>
      <w:r>
        <w:rPr>
          <w:color w:val="1F1F1F"/>
        </w:rPr>
        <w:t>for</w:t>
      </w:r>
      <w:proofErr w:type="spellEnd"/>
      <w:r>
        <w:rPr>
          <w:color w:val="1F1F1F"/>
          <w:spacing w:val="-52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</w:rPr>
        <w:t xml:space="preserve">    </w:t>
      </w:r>
      <w:r>
        <w:rPr>
          <w:color w:val="1F1F1F"/>
          <w:spacing w:val="33"/>
        </w:rPr>
        <w:t xml:space="preserve"> </w:t>
      </w:r>
      <w:proofErr w:type="spellStart"/>
      <w:r>
        <w:rPr>
          <w:color w:val="1F1F1F"/>
        </w:rPr>
        <w:t>training</w:t>
      </w:r>
      <w:proofErr w:type="spellEnd"/>
      <w:r>
        <w:rPr>
          <w:color w:val="1F1F1F"/>
        </w:rPr>
        <w:t xml:space="preserve">    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 xml:space="preserve">and    </w:t>
      </w:r>
      <w:r>
        <w:rPr>
          <w:color w:val="1F1F1F"/>
          <w:spacing w:val="34"/>
        </w:rPr>
        <w:t xml:space="preserve"> </w:t>
      </w:r>
      <w:proofErr w:type="spellStart"/>
      <w:r>
        <w:rPr>
          <w:color w:val="1F1F1F"/>
        </w:rPr>
        <w:t>qualification</w:t>
      </w:r>
      <w:proofErr w:type="spellEnd"/>
      <w:r>
        <w:rPr>
          <w:color w:val="1F1F1F"/>
        </w:rPr>
        <w:t xml:space="preserve">    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 xml:space="preserve">of    </w:t>
      </w:r>
      <w:r>
        <w:rPr>
          <w:color w:val="1F1F1F"/>
          <w:spacing w:val="41"/>
        </w:rPr>
        <w:t xml:space="preserve"> </w:t>
      </w:r>
      <w:proofErr w:type="spellStart"/>
      <w:r>
        <w:rPr>
          <w:color w:val="1F1F1F"/>
        </w:rPr>
        <w:t>seafarers</w:t>
      </w:r>
      <w:proofErr w:type="spellEnd"/>
      <w:r>
        <w:rPr>
          <w:color w:val="1F1F1F"/>
        </w:rPr>
        <w:t xml:space="preserve">    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 xml:space="preserve">and    </w:t>
      </w:r>
      <w:r>
        <w:rPr>
          <w:color w:val="1F1F1F"/>
          <w:spacing w:val="34"/>
        </w:rPr>
        <w:t xml:space="preserve"> </w:t>
      </w:r>
      <w:proofErr w:type="spellStart"/>
      <w:r>
        <w:rPr>
          <w:color w:val="1F1F1F"/>
        </w:rPr>
        <w:t>procedures</w:t>
      </w:r>
      <w:proofErr w:type="spellEnd"/>
      <w:r>
        <w:rPr>
          <w:color w:val="1F1F1F"/>
        </w:rPr>
        <w:t xml:space="preserve">    </w:t>
      </w:r>
      <w:r>
        <w:rPr>
          <w:color w:val="1F1F1F"/>
          <w:spacing w:val="35"/>
        </w:rPr>
        <w:t xml:space="preserve"> </w:t>
      </w:r>
      <w:proofErr w:type="spellStart"/>
      <w:r>
        <w:rPr>
          <w:color w:val="1F1F1F"/>
        </w:rPr>
        <w:t>for</w:t>
      </w:r>
      <w:proofErr w:type="spellEnd"/>
      <w:r>
        <w:rPr>
          <w:color w:val="1F1F1F"/>
        </w:rPr>
        <w:t xml:space="preserve">    </w:t>
      </w:r>
      <w:r>
        <w:rPr>
          <w:color w:val="1F1F1F"/>
          <w:spacing w:val="36"/>
        </w:rPr>
        <w:t xml:space="preserve"> </w:t>
      </w:r>
      <w:proofErr w:type="spellStart"/>
      <w:r>
        <w:rPr>
          <w:color w:val="1F1F1F"/>
        </w:rPr>
        <w:t>certification</w:t>
      </w:r>
      <w:proofErr w:type="spellEnd"/>
      <w:r>
        <w:rPr>
          <w:color w:val="1F1F1F"/>
        </w:rPr>
        <w:t>”,</w:t>
      </w:r>
    </w:p>
    <w:p w:rsidR="00A91E55" w:rsidRDefault="00031D30">
      <w:pPr>
        <w:pStyle w:val="Kehatekst"/>
        <w:spacing w:before="1"/>
        <w:rPr>
          <w:sz w:val="19"/>
        </w:rPr>
      </w:pPr>
      <w:r>
        <w:pict>
          <v:shape id="docshape1" o:spid="_x0000_s1026" style="position:absolute;margin-left:56.65pt;margin-top:13.3pt;width:478.25pt;height:.1pt;z-index:-251658752;mso-wrap-distance-left:0;mso-wrap-distance-right:0;mso-position-horizontal-relative:page" coordorigin="1133,266" coordsize="9565,0" o:spt="100" adj="0,,0" path="m1133,266r8962,m10101,266r597,e" filled="f" strokecolor="#1e1e1e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A91E55" w:rsidRDefault="00A91E55">
      <w:pPr>
        <w:pStyle w:val="Kehatekst"/>
        <w:spacing w:before="6"/>
        <w:rPr>
          <w:sz w:val="9"/>
        </w:rPr>
      </w:pPr>
    </w:p>
    <w:p w:rsidR="00A91E55" w:rsidRDefault="00031D30">
      <w:pPr>
        <w:pStyle w:val="Kehatekst"/>
        <w:spacing w:before="52"/>
        <w:ind w:left="112"/>
      </w:pPr>
      <w:proofErr w:type="spellStart"/>
      <w:r>
        <w:rPr>
          <w:color w:val="1F1F1F"/>
        </w:rPr>
        <w:t>is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5"/>
        </w:rPr>
        <w:t xml:space="preserve"> </w:t>
      </w:r>
      <w:proofErr w:type="spellStart"/>
      <w:r>
        <w:rPr>
          <w:color w:val="1F1F1F"/>
        </w:rPr>
        <w:t>familiar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5"/>
        </w:rPr>
        <w:t xml:space="preserve"> </w:t>
      </w:r>
      <w:proofErr w:type="spellStart"/>
      <w:r>
        <w:rPr>
          <w:color w:val="1F1F1F"/>
        </w:rPr>
        <w:t>with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 xml:space="preserve">Estonian  </w:t>
      </w:r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</w:rPr>
        <w:t>maritime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20"/>
        </w:rPr>
        <w:t xml:space="preserve"> </w:t>
      </w:r>
      <w:proofErr w:type="spellStart"/>
      <w:r>
        <w:rPr>
          <w:color w:val="1F1F1F"/>
        </w:rPr>
        <w:t>legislation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 xml:space="preserve">and  </w:t>
      </w:r>
      <w:r>
        <w:rPr>
          <w:color w:val="1F1F1F"/>
          <w:spacing w:val="13"/>
        </w:rPr>
        <w:t xml:space="preserve"> </w:t>
      </w:r>
      <w:proofErr w:type="spellStart"/>
      <w:r>
        <w:rPr>
          <w:color w:val="1F1F1F"/>
        </w:rPr>
        <w:t>prepared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4"/>
        </w:rPr>
        <w:t xml:space="preserve"> </w:t>
      </w:r>
      <w:proofErr w:type="spellStart"/>
      <w:r>
        <w:rPr>
          <w:color w:val="1F1F1F"/>
        </w:rPr>
        <w:t>to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4"/>
        </w:rPr>
        <w:t xml:space="preserve"> </w:t>
      </w:r>
      <w:proofErr w:type="spellStart"/>
      <w:r>
        <w:rPr>
          <w:color w:val="1F1F1F"/>
        </w:rPr>
        <w:t>work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 xml:space="preserve">on  </w:t>
      </w:r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</w:rPr>
        <w:t>ships</w:t>
      </w:r>
      <w:proofErr w:type="spellEnd"/>
      <w:r>
        <w:rPr>
          <w:color w:val="1F1F1F"/>
        </w:rPr>
        <w:t xml:space="preserve">  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of</w:t>
      </w:r>
    </w:p>
    <w:p w:rsidR="00A91E55" w:rsidRDefault="00031D30">
      <w:pPr>
        <w:pStyle w:val="Kehatekst"/>
        <w:tabs>
          <w:tab w:val="left" w:pos="7818"/>
        </w:tabs>
        <w:spacing w:before="146" w:line="360" w:lineRule="auto"/>
        <w:ind w:left="112" w:right="151"/>
      </w:pPr>
      <w:r>
        <w:rPr>
          <w:rFonts w:ascii="Times New Roman"/>
          <w:color w:val="1F1F1F"/>
          <w:u w:val="single" w:color="1E1E1E"/>
        </w:rPr>
        <w:t xml:space="preserve"> </w:t>
      </w:r>
      <w:r>
        <w:rPr>
          <w:rFonts w:ascii="Times New Roman"/>
          <w:color w:val="1F1F1F"/>
          <w:u w:val="single" w:color="1E1E1E"/>
        </w:rPr>
        <w:tab/>
      </w:r>
      <w:r>
        <w:rPr>
          <w:color w:val="1F1F1F"/>
        </w:rPr>
        <w:t>(</w:t>
      </w:r>
      <w:proofErr w:type="spellStart"/>
      <w:r>
        <w:rPr>
          <w:color w:val="1F1F1F"/>
        </w:rPr>
        <w:t>name</w:t>
      </w:r>
      <w:proofErr w:type="spellEnd"/>
      <w:r>
        <w:rPr>
          <w:color w:val="1F1F1F"/>
          <w:spacing w:val="-7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7"/>
        </w:rPr>
        <w:t xml:space="preserve"> </w:t>
      </w:r>
      <w:proofErr w:type="spellStart"/>
      <w:r>
        <w:rPr>
          <w:color w:val="1F1F1F"/>
        </w:rPr>
        <w:t>company</w:t>
      </w:r>
      <w:proofErr w:type="spellEnd"/>
      <w:r>
        <w:rPr>
          <w:color w:val="1F1F1F"/>
        </w:rPr>
        <w:t>)</w:t>
      </w:r>
      <w:r>
        <w:rPr>
          <w:color w:val="1F1F1F"/>
          <w:spacing w:val="-52"/>
        </w:rPr>
        <w:t xml:space="preserve"> </w:t>
      </w:r>
      <w:proofErr w:type="spellStart"/>
      <w:r>
        <w:rPr>
          <w:color w:val="1F1F1F"/>
        </w:rPr>
        <w:t>flying</w:t>
      </w:r>
      <w:proofErr w:type="spellEnd"/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  <w:spacing w:val="-2"/>
        </w:rPr>
        <w:t xml:space="preserve"> </w:t>
      </w:r>
      <w:r>
        <w:rPr>
          <w:color w:val="1F1F1F"/>
        </w:rPr>
        <w:t>Estonian</w:t>
      </w:r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</w:rPr>
        <w:t>flag</w:t>
      </w:r>
      <w:proofErr w:type="spellEnd"/>
      <w:r>
        <w:rPr>
          <w:color w:val="1F1F1F"/>
        </w:rPr>
        <w:t>.</w:t>
      </w:r>
    </w:p>
    <w:p w:rsidR="00A91E55" w:rsidRDefault="00031D30">
      <w:pPr>
        <w:pStyle w:val="Kehatekst"/>
        <w:spacing w:line="360" w:lineRule="auto"/>
        <w:ind w:left="112"/>
      </w:pPr>
      <w:proofErr w:type="spellStart"/>
      <w:r>
        <w:rPr>
          <w:color w:val="1F1F1F"/>
        </w:rPr>
        <w:t>This</w:t>
      </w:r>
      <w:proofErr w:type="spellEnd"/>
      <w:r>
        <w:rPr>
          <w:color w:val="1F1F1F"/>
          <w:spacing w:val="8"/>
        </w:rPr>
        <w:t xml:space="preserve"> </w:t>
      </w:r>
      <w:proofErr w:type="spellStart"/>
      <w:r>
        <w:rPr>
          <w:color w:val="1F1F1F"/>
        </w:rPr>
        <w:t>Certificate</w:t>
      </w:r>
      <w:proofErr w:type="spellEnd"/>
      <w:r>
        <w:rPr>
          <w:color w:val="1F1F1F"/>
          <w:spacing w:val="7"/>
        </w:rPr>
        <w:t xml:space="preserve"> </w:t>
      </w:r>
      <w:proofErr w:type="spellStart"/>
      <w:r>
        <w:rPr>
          <w:color w:val="1F1F1F"/>
        </w:rPr>
        <w:t>shall</w:t>
      </w:r>
      <w:proofErr w:type="spellEnd"/>
      <w:r>
        <w:rPr>
          <w:color w:val="1F1F1F"/>
          <w:spacing w:val="5"/>
        </w:rPr>
        <w:t xml:space="preserve"> </w:t>
      </w:r>
      <w:proofErr w:type="spellStart"/>
      <w:r>
        <w:rPr>
          <w:color w:val="1F1F1F"/>
        </w:rPr>
        <w:t>be</w:t>
      </w:r>
      <w:proofErr w:type="spellEnd"/>
      <w:r>
        <w:rPr>
          <w:color w:val="1F1F1F"/>
          <w:spacing w:val="8"/>
        </w:rPr>
        <w:t xml:space="preserve"> </w:t>
      </w:r>
      <w:proofErr w:type="spellStart"/>
      <w:r>
        <w:rPr>
          <w:color w:val="1F1F1F"/>
        </w:rPr>
        <w:t>submitted</w:t>
      </w:r>
      <w:proofErr w:type="spellEnd"/>
      <w:r>
        <w:rPr>
          <w:color w:val="1F1F1F"/>
          <w:spacing w:val="8"/>
        </w:rPr>
        <w:t xml:space="preserve"> </w:t>
      </w:r>
      <w:proofErr w:type="spellStart"/>
      <w:r>
        <w:rPr>
          <w:color w:val="1F1F1F"/>
        </w:rPr>
        <w:t>to</w:t>
      </w:r>
      <w:proofErr w:type="spellEnd"/>
      <w:r>
        <w:rPr>
          <w:color w:val="1F1F1F"/>
          <w:spacing w:val="6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  <w:spacing w:val="6"/>
        </w:rPr>
        <w:t xml:space="preserve"> </w:t>
      </w:r>
      <w:r w:rsidR="00DF66B3" w:rsidRPr="00DF66B3">
        <w:rPr>
          <w:color w:val="1F1F1F"/>
        </w:rPr>
        <w:t xml:space="preserve">Estonian Transport </w:t>
      </w:r>
      <w:proofErr w:type="spellStart"/>
      <w:r w:rsidR="00DF66B3" w:rsidRPr="00DF66B3">
        <w:rPr>
          <w:color w:val="1F1F1F"/>
        </w:rPr>
        <w:t>Administration</w:t>
      </w:r>
      <w:proofErr w:type="spellEnd"/>
      <w:r>
        <w:rPr>
          <w:color w:val="1F1F1F"/>
          <w:spacing w:val="7"/>
        </w:rPr>
        <w:t xml:space="preserve"> </w:t>
      </w:r>
      <w:proofErr w:type="spellStart"/>
      <w:r>
        <w:rPr>
          <w:color w:val="1F1F1F"/>
        </w:rPr>
        <w:t>for</w:t>
      </w:r>
      <w:proofErr w:type="spellEnd"/>
      <w:r>
        <w:rPr>
          <w:color w:val="1F1F1F"/>
          <w:spacing w:val="6"/>
        </w:rPr>
        <w:t xml:space="preserve"> </w:t>
      </w:r>
      <w:proofErr w:type="spellStart"/>
      <w:r>
        <w:rPr>
          <w:color w:val="1F1F1F"/>
        </w:rPr>
        <w:t>application</w:t>
      </w:r>
      <w:proofErr w:type="spellEnd"/>
      <w:r>
        <w:rPr>
          <w:color w:val="1F1F1F"/>
          <w:spacing w:val="8"/>
        </w:rPr>
        <w:t xml:space="preserve"> </w:t>
      </w:r>
      <w:proofErr w:type="spellStart"/>
      <w:r>
        <w:rPr>
          <w:color w:val="1F1F1F"/>
        </w:rPr>
        <w:t>for</w:t>
      </w:r>
      <w:proofErr w:type="spellEnd"/>
      <w:r>
        <w:rPr>
          <w:color w:val="1F1F1F"/>
          <w:spacing w:val="6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  <w:spacing w:val="-51"/>
        </w:rPr>
        <w:t xml:space="preserve"> </w:t>
      </w:r>
      <w:proofErr w:type="spellStart"/>
      <w:r>
        <w:rPr>
          <w:color w:val="1F1F1F"/>
        </w:rPr>
        <w:t>endorsement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to</w:t>
      </w:r>
      <w:proofErr w:type="spellEnd"/>
      <w:r>
        <w:rPr>
          <w:color w:val="1F1F1F"/>
        </w:rPr>
        <w:t xml:space="preserve"> a</w:t>
      </w:r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foreign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certificate</w:t>
      </w:r>
      <w:proofErr w:type="spellEnd"/>
      <w:r>
        <w:rPr>
          <w:color w:val="1F1F1F"/>
          <w:spacing w:val="-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competency</w:t>
      </w:r>
      <w:proofErr w:type="spellEnd"/>
      <w:r>
        <w:rPr>
          <w:color w:val="1F1F1F"/>
        </w:rPr>
        <w:t>.</w:t>
      </w:r>
    </w:p>
    <w:p w:rsidR="00A91E55" w:rsidRDefault="00A91E55">
      <w:pPr>
        <w:pStyle w:val="Kehatekst"/>
      </w:pPr>
    </w:p>
    <w:p w:rsidR="00A91E55" w:rsidRDefault="00A91E55">
      <w:pPr>
        <w:pStyle w:val="Kehatekst"/>
      </w:pPr>
    </w:p>
    <w:p w:rsidR="00A91E55" w:rsidRDefault="00A91E55">
      <w:pPr>
        <w:pStyle w:val="Kehatekst"/>
      </w:pPr>
    </w:p>
    <w:p w:rsidR="00A91E55" w:rsidRDefault="00A91E55">
      <w:pPr>
        <w:pStyle w:val="Kehatekst"/>
      </w:pPr>
    </w:p>
    <w:p w:rsidR="00A91E55" w:rsidRDefault="00031D30">
      <w:pPr>
        <w:pStyle w:val="Kehatekst"/>
        <w:spacing w:before="147"/>
        <w:ind w:left="112"/>
      </w:pPr>
      <w:proofErr w:type="spellStart"/>
      <w:r>
        <w:rPr>
          <w:color w:val="1F1F1F"/>
        </w:rPr>
        <w:t>Name</w:t>
      </w:r>
      <w:proofErr w:type="spellEnd"/>
      <w:r>
        <w:rPr>
          <w:color w:val="1F1F1F"/>
          <w:spacing w:val="-4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signature</w:t>
      </w:r>
      <w:proofErr w:type="spellEnd"/>
      <w:r>
        <w:rPr>
          <w:color w:val="1F1F1F"/>
          <w:spacing w:val="-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an</w:t>
      </w:r>
      <w:proofErr w:type="spellEnd"/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authorised</w:t>
      </w:r>
      <w:proofErr w:type="spellEnd"/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person</w:t>
      </w:r>
      <w:proofErr w:type="spellEnd"/>
      <w:r>
        <w:rPr>
          <w:color w:val="1F1F1F"/>
          <w:spacing w:val="-6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the</w:t>
      </w:r>
      <w:proofErr w:type="spellEnd"/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company</w:t>
      </w:r>
      <w:proofErr w:type="spellEnd"/>
    </w:p>
    <w:sectPr w:rsidR="00A91E55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1E55"/>
    <w:rsid w:val="00031D30"/>
    <w:rsid w:val="00A91E55"/>
    <w:rsid w:val="00D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C4CA6"/>
  <w15:docId w15:val="{B488AAE4-B376-4AE7-80BF-25C9D4A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Calibri" w:eastAsia="Calibri" w:hAnsi="Calibri" w:cs="Calibri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F6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character" w:customStyle="1" w:styleId="Pealkiri4Mrk">
    <w:name w:val="Pealkiri 4 Märk"/>
    <w:basedOn w:val="Liguvaikefont"/>
    <w:link w:val="Pealkiri4"/>
    <w:uiPriority w:val="9"/>
    <w:semiHidden/>
    <w:rsid w:val="00DF66B3"/>
    <w:rPr>
      <w:rFonts w:asciiTheme="majorHAnsi" w:eastAsiaTheme="majorEastAsia" w:hAnsiTheme="majorHAnsi" w:cstheme="majorBidi"/>
      <w:i/>
      <w:iCs/>
      <w:color w:val="365F91" w:themeColor="accent1" w:themeShade="BF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Naame</dc:creator>
  <cp:lastModifiedBy/>
  <cp:revision>1</cp:revision>
  <dcterms:created xsi:type="dcterms:W3CDTF">2022-01-06T13:49:00Z</dcterms:created>
  <dcterms:modified xsi:type="dcterms:W3CDTF">2022-01-06T13:49:00Z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</Properties>
</file>