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A" w:rsidRPr="00C57472" w:rsidRDefault="00C57472" w:rsidP="00360B0A">
      <w:pPr>
        <w:ind w:left="708"/>
        <w:jc w:val="right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Lisa </w:t>
      </w:r>
      <w:r w:rsidR="00563389" w:rsidRPr="00C57472">
        <w:rPr>
          <w:b/>
          <w:bCs/>
        </w:rPr>
        <w:t xml:space="preserve"> </w:t>
      </w:r>
      <w:r w:rsidR="00FF1ABE">
        <w:rPr>
          <w:b/>
          <w:bCs/>
        </w:rPr>
        <w:t>4</w:t>
      </w:r>
      <w:bookmarkStart w:id="0" w:name="_GoBack"/>
      <w:bookmarkEnd w:id="0"/>
    </w:p>
    <w:p w:rsidR="00360B0A" w:rsidRDefault="00360B0A" w:rsidP="00563389">
      <w:pPr>
        <w:ind w:left="708"/>
        <w:rPr>
          <w:b/>
          <w:bCs/>
        </w:rPr>
      </w:pPr>
    </w:p>
    <w:p w:rsidR="00563389" w:rsidRPr="00C57472" w:rsidRDefault="00563389" w:rsidP="00C57472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7472">
        <w:rPr>
          <w:rFonts w:ascii="Times New Roman" w:hAnsi="Times New Roman"/>
          <w:b/>
          <w:bCs/>
          <w:sz w:val="24"/>
          <w:szCs w:val="24"/>
        </w:rPr>
        <w:t>Nõuded teostatud tööde vastuvõtmise käigus teostatavatele ehitusgeodeetilistele mõõdistustele ja teostusjoonistele.</w:t>
      </w:r>
    </w:p>
    <w:p w:rsidR="00563389" w:rsidRPr="00C57472" w:rsidRDefault="00563389" w:rsidP="00C5747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563389" w:rsidRPr="00C57472" w:rsidRDefault="00563389" w:rsidP="00C5747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Teostusjoonis koostatakse kõikidele sidumata, seotud, stabiliseeritud ja mustkillustikust alustele ning lõplikult teostatud valmis tööle. Peale asfaldi alumiste kihtide asfalteerimist näidatakse teostusjoonisel ära ainult tee kontuurid ning vuukide asukohad.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Teostusjoonisel tuleb ära märkida kõrgu</w:t>
      </w:r>
      <w:r w:rsidR="00C57472">
        <w:rPr>
          <w:rFonts w:ascii="Times New Roman" w:hAnsi="Times New Roman"/>
          <w:spacing w:val="20"/>
          <w:sz w:val="24"/>
          <w:szCs w:val="24"/>
        </w:rPr>
        <w:t>sarvude erinevus projektsest.</w:t>
      </w:r>
    </w:p>
    <w:p w:rsidR="00563389" w:rsidRPr="00C57472" w:rsidRDefault="00C57472" w:rsidP="00C574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Väljakaeve põhjale (sh sobiv,</w:t>
      </w:r>
      <w:r w:rsidR="00563389" w:rsidRPr="00C57472">
        <w:rPr>
          <w:rFonts w:ascii="Times New Roman" w:hAnsi="Times New Roman"/>
          <w:spacing w:val="20"/>
          <w:sz w:val="24"/>
          <w:szCs w:val="24"/>
        </w:rPr>
        <w:t xml:space="preserve"> sobimatu ning kasv</w:t>
      </w:r>
      <w:r>
        <w:rPr>
          <w:rFonts w:ascii="Times New Roman" w:hAnsi="Times New Roman"/>
          <w:spacing w:val="20"/>
          <w:sz w:val="24"/>
          <w:szCs w:val="24"/>
        </w:rPr>
        <w:t>upinnas)</w:t>
      </w:r>
      <w:r w:rsidR="00563389" w:rsidRPr="00C57472">
        <w:rPr>
          <w:rFonts w:ascii="Times New Roman" w:hAnsi="Times New Roman"/>
          <w:spacing w:val="20"/>
          <w:sz w:val="24"/>
          <w:szCs w:val="24"/>
        </w:rPr>
        <w:t xml:space="preserve"> ja tagasitäitele tehakse geodeetiline mõõdistus ning koostatakse 3D pinnamudelis teostusjoonis siis kui tegemist on muutuva kõrgusega mahtudega. Ülejäänud ühtlase paksusega projektsetele kihtidele esitatakse teostusjoonis pealtvaates 2D-na. Joonised vormistatakse nii paberkandjal kui  .dwg/.dgn  failina ja kooskõlastatakse OJV poolt. Mõõdistada tuleb nii väljakaeve põhi kui servad.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 xml:space="preserve">3D pinnamudel tuleb koostada dwg või dgn ning nõudmisel ka LandXML formaadis. Pinnamudelis peavad olema kõik tee geomeetria elemendid ja pinnad. </w:t>
      </w:r>
    </w:p>
    <w:p w:rsidR="00E8474B" w:rsidRPr="00C57472" w:rsidRDefault="00563389" w:rsidP="00C574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 xml:space="preserve">Muutuva kõrgusega mahtude korral tuleb vormistada lisaks 3D pinnamudelile ka joonis ristlõigetega iga 25m tagant või murdepunktidest, kus on ära näidatud projektse </w:t>
      </w:r>
      <w:r w:rsidR="00C57472">
        <w:rPr>
          <w:rFonts w:ascii="Times New Roman" w:hAnsi="Times New Roman"/>
          <w:spacing w:val="20"/>
          <w:sz w:val="24"/>
          <w:szCs w:val="24"/>
        </w:rPr>
        <w:t>ja teostatud töö 3D pinnamudeli</w:t>
      </w:r>
      <w:r w:rsidRPr="00C57472">
        <w:rPr>
          <w:rFonts w:ascii="Times New Roman" w:hAnsi="Times New Roman"/>
          <w:spacing w:val="20"/>
          <w:sz w:val="24"/>
          <w:szCs w:val="24"/>
        </w:rPr>
        <w:t xml:space="preserve"> arvutuse aluseks olevad ri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>stlõike kontuurid eri värvidega.(Lisatud näidislõige).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Töövõtja peab tagama, et objekti kõrgussüsteem oleks seotud projekteerimise aluseks olnud geodeetilise uurimustöö lähtereeperitega.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Ehituse töövõtja peab objektile rajama geodeetilise alusvõrgu ja selle koos aruandega tellijale ning omanikujäre</w:t>
      </w:r>
      <w:r w:rsidR="00C57472">
        <w:rPr>
          <w:rFonts w:ascii="Times New Roman" w:hAnsi="Times New Roman"/>
          <w:spacing w:val="20"/>
          <w:sz w:val="24"/>
          <w:szCs w:val="24"/>
        </w:rPr>
        <w:t>levalvele üle andma. Kui</w:t>
      </w:r>
      <w:r w:rsidRPr="00C57472">
        <w:rPr>
          <w:rFonts w:ascii="Times New Roman" w:hAnsi="Times New Roman"/>
          <w:spacing w:val="20"/>
          <w:sz w:val="24"/>
          <w:szCs w:val="24"/>
        </w:rPr>
        <w:t xml:space="preserve"> tuvasta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>takse</w:t>
      </w:r>
      <w:r w:rsidRPr="00C57472">
        <w:rPr>
          <w:rFonts w:ascii="Times New Roman" w:hAnsi="Times New Roman"/>
          <w:spacing w:val="20"/>
          <w:sz w:val="24"/>
          <w:szCs w:val="24"/>
        </w:rPr>
        <w:t>, et mõni reeper on kannatada saanu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>d siis tuleb sellest koheselt</w:t>
      </w:r>
      <w:r w:rsidRPr="00C57472">
        <w:rPr>
          <w:rFonts w:ascii="Times New Roman" w:hAnsi="Times New Roman"/>
          <w:spacing w:val="20"/>
          <w:sz w:val="24"/>
          <w:szCs w:val="24"/>
        </w:rPr>
        <w:t xml:space="preserve"> tellijat ja omanikujärelevalvet teavitada.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 xml:space="preserve">Aluste ja katendikihtide teostusjoonistel peavad olema näidatud ära muldkeha, aluse ning katendikihi telje ning servade kõrgusarvud iga 25m või murdepunktide järgi mahu määramiseks piisava sammuga. 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Lõplikul teostusjoonisel tuleb ära näidata katendi pealmise kihi telje ning servade, kaevatud kraavide, rajatud truupide, raja</w:t>
      </w:r>
      <w:r w:rsidR="00C57472">
        <w:rPr>
          <w:rFonts w:ascii="Times New Roman" w:hAnsi="Times New Roman"/>
          <w:spacing w:val="20"/>
          <w:sz w:val="24"/>
          <w:szCs w:val="24"/>
        </w:rPr>
        <w:t xml:space="preserve">tiste, äärekivide ja </w:t>
      </w:r>
      <w:r w:rsidRPr="00C57472">
        <w:rPr>
          <w:rFonts w:ascii="Times New Roman" w:hAnsi="Times New Roman"/>
          <w:spacing w:val="20"/>
          <w:sz w:val="24"/>
          <w:szCs w:val="24"/>
        </w:rPr>
        <w:t>kõrgusarvud (projektne, tegelik ning nende vahe), haljastuse ulatus, liikluskorraldusvahendid (vertikaal ja horisontaal), hooned, rajatised, tänavavalgustus. Arvud peavad olema eristatavad ning selgelt loetavad paberkandjal.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Juhul kui muldkeha ehitusel juures esineb kattuvaid kaeve ja tagasitäite mahte drenaaži, tehnovõrkude vmt väljakaevete näol, samuti kõlbliku ja kõlbmatu pinnase väljakaevamist ja tagasitäitmist, tuleb selle ulatus vastaval joonisel kajastada.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 xml:space="preserve">Üldised vormistusnõuded peavad vastama MKM määruse nr 70 </w:t>
      </w:r>
      <w:hyperlink r:id="rId6" w:history="1">
        <w:r w:rsidRPr="00C57472">
          <w:rPr>
            <w:rStyle w:val="Hyperlink"/>
            <w:rFonts w:ascii="Times New Roman" w:hAnsi="Times New Roman"/>
            <w:color w:val="auto"/>
            <w:spacing w:val="20"/>
            <w:sz w:val="24"/>
            <w:szCs w:val="24"/>
          </w:rPr>
          <w:t>Ehitusgeodeetiliste uurimistööde tegemise kord</w:t>
        </w:r>
      </w:hyperlink>
      <w:r w:rsidRPr="00C57472">
        <w:rPr>
          <w:rFonts w:ascii="Times New Roman" w:hAnsi="Times New Roman"/>
          <w:spacing w:val="20"/>
          <w:sz w:val="24"/>
          <w:szCs w:val="24"/>
        </w:rPr>
        <w:t xml:space="preserve"> nõuetele. </w:t>
      </w:r>
      <w:r w:rsidRPr="00C57472">
        <w:rPr>
          <w:rFonts w:ascii="Times New Roman" w:hAnsi="Times New Roman"/>
          <w:spacing w:val="20"/>
          <w:sz w:val="24"/>
          <w:szCs w:val="24"/>
        </w:rPr>
        <w:lastRenderedPageBreak/>
        <w:t>Teost</w:t>
      </w:r>
      <w:r w:rsidR="00C57472">
        <w:rPr>
          <w:rFonts w:ascii="Times New Roman" w:hAnsi="Times New Roman"/>
          <w:spacing w:val="20"/>
          <w:sz w:val="24"/>
          <w:szCs w:val="24"/>
        </w:rPr>
        <w:t>usjoonised vormistatakse 1:500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>,</w:t>
      </w:r>
      <w:r w:rsidRPr="00C57472">
        <w:rPr>
          <w:rFonts w:ascii="Times New Roman" w:hAnsi="Times New Roman"/>
          <w:spacing w:val="20"/>
          <w:sz w:val="24"/>
          <w:szCs w:val="24"/>
        </w:rPr>
        <w:t xml:space="preserve"> eriju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 xml:space="preserve">htudel </w:t>
      </w:r>
      <w:r w:rsidRPr="00C57472">
        <w:rPr>
          <w:rFonts w:ascii="Times New Roman" w:hAnsi="Times New Roman"/>
          <w:spacing w:val="20"/>
          <w:sz w:val="24"/>
          <w:szCs w:val="24"/>
        </w:rPr>
        <w:t>1:200, 1:1000, või 1:2000 mõõtkavas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>;</w:t>
      </w:r>
    </w:p>
    <w:p w:rsidR="00563389" w:rsidRPr="00C57472" w:rsidRDefault="00563389" w:rsidP="00C574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20"/>
          <w:sz w:val="24"/>
          <w:szCs w:val="24"/>
        </w:rPr>
      </w:pPr>
      <w:r w:rsidRPr="00C57472">
        <w:rPr>
          <w:rFonts w:ascii="Times New Roman" w:hAnsi="Times New Roman"/>
          <w:spacing w:val="20"/>
          <w:sz w:val="24"/>
          <w:szCs w:val="24"/>
        </w:rPr>
        <w:t>Mõõdistustööde eest vastutaval geodeedil peab olema varasem teedeehit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 xml:space="preserve">use geodeetiliste tööde kogemus </w:t>
      </w:r>
      <w:r w:rsidRPr="00C57472">
        <w:rPr>
          <w:rFonts w:ascii="Times New Roman" w:hAnsi="Times New Roman"/>
          <w:spacing w:val="20"/>
          <w:sz w:val="24"/>
          <w:szCs w:val="24"/>
        </w:rPr>
        <w:t xml:space="preserve"> ning tal peab</w:t>
      </w:r>
      <w:r w:rsidR="00C57472">
        <w:rPr>
          <w:rFonts w:ascii="Times New Roman" w:hAnsi="Times New Roman"/>
          <w:spacing w:val="20"/>
          <w:sz w:val="24"/>
          <w:szCs w:val="24"/>
        </w:rPr>
        <w:t xml:space="preserve"> omama geodeedi </w:t>
      </w:r>
      <w:r w:rsidR="00E8474B" w:rsidRPr="00C57472">
        <w:rPr>
          <w:rFonts w:ascii="Times New Roman" w:hAnsi="Times New Roman"/>
          <w:spacing w:val="20"/>
          <w:sz w:val="24"/>
          <w:szCs w:val="24"/>
        </w:rPr>
        <w:t xml:space="preserve">kutsetunnistus </w:t>
      </w:r>
      <w:r w:rsidRPr="00C57472">
        <w:rPr>
          <w:rFonts w:ascii="Times New Roman" w:hAnsi="Times New Roman"/>
          <w:spacing w:val="20"/>
          <w:sz w:val="24"/>
          <w:szCs w:val="24"/>
        </w:rPr>
        <w:t>minimaalselt Eesti kvalifikatsiooniraamistiku VI tasemel spetsialiseerumisega „Ehitusgeodeetilised tööd“. Sildadel ja viaduktidelt töid teostaval geodeedil peab olema lisaks spetsialiseerumine „Insenertehnilised geodeesiatööd“</w:t>
      </w:r>
    </w:p>
    <w:p w:rsidR="006C5068" w:rsidRPr="00C57472" w:rsidRDefault="006C5068" w:rsidP="00C57472">
      <w:pPr>
        <w:jc w:val="both"/>
        <w:rPr>
          <w:rFonts w:ascii="Times New Roman" w:hAnsi="Times New Roman"/>
          <w:spacing w:val="20"/>
          <w:sz w:val="24"/>
          <w:szCs w:val="24"/>
        </w:rPr>
      </w:pPr>
    </w:p>
    <w:sectPr w:rsidR="006C5068" w:rsidRPr="00C57472" w:rsidSect="006C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62D"/>
    <w:multiLevelType w:val="hybridMultilevel"/>
    <w:tmpl w:val="E82EC3A2"/>
    <w:lvl w:ilvl="0" w:tplc="C0784AD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9"/>
    <w:rsid w:val="00077AD8"/>
    <w:rsid w:val="002524C5"/>
    <w:rsid w:val="00360B0A"/>
    <w:rsid w:val="00563389"/>
    <w:rsid w:val="006C5068"/>
    <w:rsid w:val="00845408"/>
    <w:rsid w:val="00C57472"/>
    <w:rsid w:val="00E8474B"/>
    <w:rsid w:val="00E93392"/>
    <w:rsid w:val="00F61F6B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9"/>
    <w:pPr>
      <w:spacing w:after="0" w:line="240" w:lineRule="auto"/>
    </w:pPr>
    <w:rPr>
      <w:rFonts w:ascii="Calibri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3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9"/>
    <w:pPr>
      <w:spacing w:after="0" w:line="240" w:lineRule="auto"/>
    </w:pPr>
    <w:rPr>
      <w:rFonts w:ascii="Calibri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3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861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aivo.salum</dc:creator>
  <cp:lastModifiedBy>Ann Siniväli</cp:lastModifiedBy>
  <cp:revision>3</cp:revision>
  <dcterms:created xsi:type="dcterms:W3CDTF">2016-01-13T13:24:00Z</dcterms:created>
  <dcterms:modified xsi:type="dcterms:W3CDTF">2016-10-21T10:52:00Z</dcterms:modified>
</cp:coreProperties>
</file>